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CA" w:rsidRPr="00256427" w:rsidRDefault="00105ACA" w:rsidP="00105ACA">
      <w:pPr>
        <w:spacing w:after="0"/>
        <w:jc w:val="center"/>
        <w:rPr>
          <w:lang w:val="en-US"/>
        </w:rPr>
      </w:pPr>
      <w:r w:rsidRPr="00256427">
        <w:rPr>
          <w:lang w:val="en-US"/>
        </w:rPr>
        <w:t>Additional Protocol</w:t>
      </w:r>
    </w:p>
    <w:p w:rsidR="00105ACA" w:rsidRPr="00256427" w:rsidRDefault="00105ACA" w:rsidP="00105ACA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>
        <w:rPr>
          <w:lang w:val="en-US"/>
        </w:rPr>
        <w:t>ocol Decision o</w:t>
      </w:r>
      <w:r w:rsidRPr="00256427">
        <w:rPr>
          <w:lang w:val="en-US"/>
        </w:rPr>
        <w:t xml:space="preserve">n the Principles of </w:t>
      </w:r>
      <w:r>
        <w:rPr>
          <w:lang w:val="en-US"/>
        </w:rPr>
        <w:t xml:space="preserve">Resumption </w:t>
      </w:r>
      <w:r w:rsidRPr="00256427">
        <w:rPr>
          <w:lang w:val="en-US"/>
        </w:rPr>
        <w:t xml:space="preserve">of </w:t>
      </w:r>
      <w:r>
        <w:rPr>
          <w:lang w:val="en-US"/>
        </w:rPr>
        <w:t xml:space="preserve">a </w:t>
      </w:r>
      <w:r w:rsidRPr="00256427">
        <w:rPr>
          <w:lang w:val="en-US"/>
        </w:rPr>
        <w:t>Full-</w:t>
      </w:r>
      <w:r>
        <w:rPr>
          <w:lang w:val="en-US"/>
        </w:rPr>
        <w:t>Scale</w:t>
      </w:r>
      <w:r w:rsidRPr="00256427">
        <w:rPr>
          <w:lang w:val="en-US"/>
        </w:rPr>
        <w:t xml:space="preserve"> Freight Railway </w:t>
      </w:r>
      <w:r>
        <w:rPr>
          <w:lang w:val="en-US"/>
        </w:rPr>
        <w:t xml:space="preserve">Communication through </w:t>
      </w:r>
      <w:r w:rsidRPr="00256427">
        <w:rPr>
          <w:lang w:val="en-US"/>
        </w:rPr>
        <w:t xml:space="preserve">the </w:t>
      </w:r>
      <w:r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105ACA" w:rsidRDefault="00105ACA" w:rsidP="00105ACA">
      <w:pPr>
        <w:rPr>
          <w:lang w:val="en-US"/>
        </w:rPr>
      </w:pPr>
    </w:p>
    <w:p w:rsidR="00105ACA" w:rsidRDefault="00105ACA" w:rsidP="00105ACA">
      <w:pPr>
        <w:rPr>
          <w:lang w:val="en-US"/>
        </w:rPr>
      </w:pPr>
    </w:p>
    <w:p w:rsidR="00105ACA" w:rsidRPr="00256427" w:rsidRDefault="00105ACA" w:rsidP="00105ACA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Pr="00256427">
        <w:rPr>
          <w:lang w:val="en-US"/>
        </w:rPr>
        <w:t xml:space="preserve"> the need to further improve the</w:t>
      </w:r>
      <w:r>
        <w:rPr>
          <w:lang w:val="en-US"/>
        </w:rPr>
        <w:t xml:space="preserve"> life of the population on both </w:t>
      </w:r>
      <w:r w:rsidRPr="00256427">
        <w:rPr>
          <w:lang w:val="en-US"/>
        </w:rPr>
        <w:t>banks of the Dniester,</w:t>
      </w:r>
    </w:p>
    <w:p w:rsidR="00105ACA" w:rsidRPr="00256427" w:rsidRDefault="00105ACA" w:rsidP="00105ACA">
      <w:pPr>
        <w:spacing w:after="0"/>
        <w:jc w:val="both"/>
        <w:rPr>
          <w:lang w:val="en-US"/>
        </w:rPr>
      </w:pPr>
      <w:r>
        <w:rPr>
          <w:lang w:val="en-US"/>
        </w:rPr>
        <w:t>Reaffirming</w:t>
      </w:r>
      <w:r w:rsidRPr="00256427">
        <w:rPr>
          <w:lang w:val="en-US"/>
        </w:rPr>
        <w:t xml:space="preserve"> the desire </w:t>
      </w:r>
      <w:r w:rsidR="00177EC5">
        <w:rPr>
          <w:lang w:val="en-US"/>
        </w:rPr>
        <w:t>to continue the</w:t>
      </w:r>
      <w:r w:rsidRPr="00256427">
        <w:rPr>
          <w:lang w:val="en-US"/>
        </w:rPr>
        <w:t xml:space="preserve"> implementatio</w:t>
      </w:r>
      <w:r>
        <w:rPr>
          <w:lang w:val="en-US"/>
        </w:rPr>
        <w:t xml:space="preserve">n of the undertaken commitments to </w:t>
      </w:r>
      <w:r w:rsidRPr="00256427">
        <w:rPr>
          <w:lang w:val="en-US"/>
        </w:rPr>
        <w:t>ensure the freedom of movement of people, goods and services,</w:t>
      </w:r>
    </w:p>
    <w:p w:rsidR="00105ACA" w:rsidRDefault="00105ACA" w:rsidP="00105ACA">
      <w:pPr>
        <w:spacing w:after="0"/>
        <w:jc w:val="both"/>
        <w:rPr>
          <w:lang w:val="en-US"/>
        </w:rPr>
      </w:pPr>
      <w:r>
        <w:rPr>
          <w:lang w:val="en-US"/>
        </w:rPr>
        <w:t>B</w:t>
      </w:r>
      <w:r w:rsidRPr="00256427">
        <w:rPr>
          <w:lang w:val="en-US"/>
        </w:rPr>
        <w:t>ased on the provisio</w:t>
      </w:r>
      <w:r>
        <w:rPr>
          <w:lang w:val="en-US"/>
        </w:rPr>
        <w:t xml:space="preserve">ns of paragraph 18 of the Protocol Decision of </w:t>
      </w:r>
      <w:r w:rsidRPr="00256427">
        <w:rPr>
          <w:lang w:val="en-US"/>
        </w:rPr>
        <w:t>March 30, 2012,</w:t>
      </w:r>
    </w:p>
    <w:p w:rsidR="00105ACA" w:rsidRPr="00256427" w:rsidRDefault="00105ACA" w:rsidP="00105ACA">
      <w:pPr>
        <w:spacing w:after="0"/>
        <w:jc w:val="both"/>
        <w:rPr>
          <w:lang w:val="en-US"/>
        </w:rPr>
      </w:pPr>
    </w:p>
    <w:p w:rsidR="00105ACA" w:rsidRDefault="00105ACA" w:rsidP="00105ACA">
      <w:pPr>
        <w:spacing w:after="0"/>
        <w:jc w:val="both"/>
        <w:rPr>
          <w:lang w:val="en-US"/>
        </w:rPr>
      </w:pPr>
      <w:r w:rsidRPr="00256427">
        <w:rPr>
          <w:lang w:val="en-US"/>
        </w:rPr>
        <w:t xml:space="preserve">The </w:t>
      </w:r>
      <w:r w:rsidR="00D90369">
        <w:rPr>
          <w:lang w:val="en-US"/>
        </w:rPr>
        <w:t>Parties</w:t>
      </w:r>
      <w:r w:rsidRPr="00256427">
        <w:rPr>
          <w:lang w:val="en-US"/>
        </w:rPr>
        <w:t xml:space="preserve"> have agreed </w:t>
      </w:r>
      <w:r>
        <w:rPr>
          <w:lang w:val="en-US"/>
        </w:rPr>
        <w:t>as follows</w:t>
      </w:r>
      <w:r w:rsidRPr="00256427">
        <w:rPr>
          <w:lang w:val="en-US"/>
        </w:rPr>
        <w:t>:</w:t>
      </w:r>
    </w:p>
    <w:p w:rsidR="00105ACA" w:rsidRPr="00256427" w:rsidRDefault="00105ACA" w:rsidP="00105ACA">
      <w:pPr>
        <w:spacing w:after="0"/>
        <w:jc w:val="both"/>
        <w:rPr>
          <w:lang w:val="en-US"/>
        </w:rPr>
      </w:pPr>
    </w:p>
    <w:p w:rsidR="00105ACA" w:rsidRDefault="00105ACA" w:rsidP="00105ACA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B23861">
        <w:rPr>
          <w:lang w:val="en-US"/>
        </w:rPr>
        <w:t>To extend the validity period of the Protocol</w:t>
      </w:r>
      <w:r>
        <w:rPr>
          <w:lang w:val="en-US"/>
        </w:rPr>
        <w:t xml:space="preserve"> Decision o</w:t>
      </w:r>
      <w:r w:rsidRPr="00B23861">
        <w:rPr>
          <w:lang w:val="en-US"/>
        </w:rPr>
        <w:t xml:space="preserve">n the Principles of Resumption of a Full-Scale Freight Railway Communication through the Territory of Pridnestrovie of March 30, 2012 until </w:t>
      </w:r>
      <w:r>
        <w:rPr>
          <w:lang w:val="en-US"/>
        </w:rPr>
        <w:t>June 30, 2020</w:t>
      </w:r>
      <w:r w:rsidRPr="00B23861">
        <w:rPr>
          <w:lang w:val="en-US"/>
        </w:rPr>
        <w:t xml:space="preserve">, </w:t>
      </w:r>
      <w:r w:rsidR="00CB7855" w:rsidRPr="00CB7855">
        <w:rPr>
          <w:lang w:val="en-US"/>
        </w:rPr>
        <w:t>with the possibility of its prolongation</w:t>
      </w:r>
      <w:r w:rsidR="00CB7855" w:rsidRPr="00B23861">
        <w:rPr>
          <w:lang w:val="en-US"/>
        </w:rPr>
        <w:t xml:space="preserve"> </w:t>
      </w:r>
      <w:r w:rsidRPr="00B23861">
        <w:rPr>
          <w:lang w:val="en-US"/>
        </w:rPr>
        <w:t xml:space="preserve">upon consent of the </w:t>
      </w:r>
      <w:r w:rsidR="00D90369">
        <w:rPr>
          <w:lang w:val="en-US"/>
        </w:rPr>
        <w:t>Parties</w:t>
      </w:r>
      <w:r w:rsidRPr="00B23861">
        <w:rPr>
          <w:lang w:val="en-US"/>
        </w:rPr>
        <w:t>.</w:t>
      </w:r>
      <w:bookmarkStart w:id="0" w:name="_GoBack"/>
      <w:bookmarkEnd w:id="0"/>
    </w:p>
    <w:p w:rsidR="00105ACA" w:rsidRDefault="00105ACA" w:rsidP="00105ACA">
      <w:pPr>
        <w:pStyle w:val="a3"/>
        <w:spacing w:after="0"/>
        <w:jc w:val="both"/>
        <w:rPr>
          <w:lang w:val="en-US"/>
        </w:rPr>
      </w:pPr>
    </w:p>
    <w:p w:rsidR="00105ACA" w:rsidRPr="0036137F" w:rsidRDefault="00105ACA" w:rsidP="00105ACA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36137F">
        <w:rPr>
          <w:lang w:val="en-US"/>
        </w:rPr>
        <w:t xml:space="preserve">In the </w:t>
      </w:r>
      <w:r w:rsidR="00CB7855">
        <w:rPr>
          <w:lang w:val="en-US"/>
        </w:rPr>
        <w:t>process</w:t>
      </w:r>
      <w:r w:rsidRPr="0036137F">
        <w:rPr>
          <w:lang w:val="en-US"/>
        </w:rPr>
        <w:t xml:space="preserve"> of implementing the Protocol Decision of March 30, 2012, the </w:t>
      </w:r>
      <w:r w:rsidR="00D90369">
        <w:rPr>
          <w:lang w:val="en-US"/>
        </w:rPr>
        <w:t>Parties</w:t>
      </w:r>
      <w:r w:rsidRPr="0036137F">
        <w:rPr>
          <w:lang w:val="en-US"/>
        </w:rPr>
        <w:t xml:space="preserve"> </w:t>
      </w:r>
      <w:r>
        <w:rPr>
          <w:lang w:val="en-US"/>
        </w:rPr>
        <w:t>shall</w:t>
      </w:r>
      <w:r w:rsidRPr="0036137F">
        <w:rPr>
          <w:lang w:val="en-US"/>
        </w:rPr>
        <w:t xml:space="preserve"> hold consultations</w:t>
      </w:r>
      <w:r>
        <w:rPr>
          <w:lang w:val="en-US"/>
        </w:rPr>
        <w:t>,</w:t>
      </w:r>
      <w:r w:rsidRPr="0036137F">
        <w:rPr>
          <w:lang w:val="en-US"/>
        </w:rPr>
        <w:t xml:space="preserve"> where appropriate</w:t>
      </w:r>
      <w:r>
        <w:rPr>
          <w:lang w:val="en-US"/>
        </w:rPr>
        <w:t>,</w:t>
      </w:r>
      <w:r w:rsidRPr="0036137F">
        <w:rPr>
          <w:lang w:val="en-US"/>
        </w:rPr>
        <w:t xml:space="preserve"> to promptly resolve any </w:t>
      </w:r>
      <w:r>
        <w:rPr>
          <w:lang w:val="en-US"/>
        </w:rPr>
        <w:t xml:space="preserve">problematic </w:t>
      </w:r>
      <w:r w:rsidRPr="0036137F">
        <w:rPr>
          <w:lang w:val="en-US"/>
        </w:rPr>
        <w:t>issues.</w:t>
      </w:r>
    </w:p>
    <w:p w:rsidR="00105ACA" w:rsidRPr="00256427" w:rsidRDefault="00105ACA" w:rsidP="00105ACA">
      <w:pPr>
        <w:spacing w:after="0"/>
        <w:rPr>
          <w:lang w:val="en-US"/>
        </w:rPr>
      </w:pPr>
    </w:p>
    <w:p w:rsidR="00105ACA" w:rsidRDefault="00105ACA" w:rsidP="00105ACA">
      <w:pPr>
        <w:spacing w:after="0"/>
        <w:rPr>
          <w:lang w:val="en-US"/>
        </w:rPr>
      </w:pPr>
    </w:p>
    <w:p w:rsidR="00105ACA" w:rsidRDefault="00105ACA" w:rsidP="00105ACA">
      <w:pPr>
        <w:spacing w:after="0"/>
        <w:rPr>
          <w:lang w:val="en-US"/>
        </w:rPr>
      </w:pPr>
    </w:p>
    <w:p w:rsidR="00105ACA" w:rsidRDefault="00105ACA" w:rsidP="00105ACA">
      <w:pPr>
        <w:spacing w:after="0"/>
        <w:rPr>
          <w:lang w:val="en-US"/>
        </w:rPr>
        <w:sectPr w:rsidR="00105ACA" w:rsidSect="00177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CA" w:rsidRDefault="00105ACA" w:rsidP="00105ACA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For the Republic of Moldova</w:t>
      </w:r>
    </w:p>
    <w:p w:rsidR="00105ACA" w:rsidRPr="0036137F" w:rsidRDefault="00105ACA" w:rsidP="00105ACA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105ACA" w:rsidRDefault="00105ACA" w:rsidP="00105ACA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>
        <w:rPr>
          <w:lang w:val="en-US"/>
        </w:rPr>
        <w:t>or Pridnestrovie</w:t>
      </w:r>
    </w:p>
    <w:p w:rsidR="00105ACA" w:rsidRPr="0036137F" w:rsidRDefault="00105ACA" w:rsidP="00105ACA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105ACA" w:rsidRPr="000C1A02" w:rsidRDefault="00105ACA" w:rsidP="00105ACA">
      <w:pPr>
        <w:spacing w:after="0"/>
        <w:rPr>
          <w:lang w:val="en-US"/>
        </w:rPr>
        <w:sectPr w:rsidR="00105ACA" w:rsidRPr="000C1A02" w:rsidSect="00177E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5ACA" w:rsidRDefault="00105ACA" w:rsidP="00105ACA">
      <w:pPr>
        <w:spacing w:after="0"/>
        <w:rPr>
          <w:lang w:val="en-US"/>
        </w:rPr>
      </w:pPr>
    </w:p>
    <w:p w:rsidR="00105ACA" w:rsidRDefault="00105ACA" w:rsidP="00105ACA"/>
    <w:p w:rsidR="00930C26" w:rsidRDefault="00930C26"/>
    <w:sectPr w:rsidR="00930C26" w:rsidSect="00177E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CA"/>
    <w:rsid w:val="00105ACA"/>
    <w:rsid w:val="00177EC5"/>
    <w:rsid w:val="00286F11"/>
    <w:rsid w:val="008A3C01"/>
    <w:rsid w:val="00930C26"/>
    <w:rsid w:val="00CB7855"/>
    <w:rsid w:val="00D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B4A7"/>
  <w15:chartTrackingRefBased/>
  <w15:docId w15:val="{54756B65-9472-4B04-827E-7659EA3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3</cp:revision>
  <dcterms:created xsi:type="dcterms:W3CDTF">2022-05-26T16:12:00Z</dcterms:created>
  <dcterms:modified xsi:type="dcterms:W3CDTF">2022-06-09T06:41:00Z</dcterms:modified>
</cp:coreProperties>
</file>